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Navigating Virginia's New AC Regulations in 2026</w:t>
      </w:r>
    </w:p>
    <w:p>
      <w:pPr>
        <w:pStyle w:val="script"/>
      </w:pPr>
      <w:r>
        <w:rPr>
          <w:color w:val="808080"/>
        </w:rPr>
        <w:t xml:space="preserve">[00:00:00]</w:t>
      </w:r>
      <w:r>
        <w:t xml:space="preserve"> </w:t>
      </w:r>
    </w:p>
    <w:p>
      <w:pPr>
        <w:pStyle w:val="script"/>
      </w:pPr>
      <w:r>
        <w:rPr>
          <w:b/>
          <w:bCs/>
          <w:color w:val="489872"/>
        </w:rPr>
        <w:t xml:space="preserve">Gwen Roy-Harrison:</w:t>
      </w:r>
      <w:r>
        <w:t xml:space="preserve"> Hello, everyone, and welcome back to our 2026 legislative update series. My name is Gwen Roy-Harrison, and I'm part of the Virginia Landlord Representation team here at Offit Kurman. Today, we're talking about something everyone in Virginia has been feeling lately, the heat. This summer, Virginia has been dealing with one extreme heatwave after another, with heat indexes rising into the triple digits.</w:t>
      </w:r>
    </w:p>
    <w:p>
      <w:pPr>
        <w:pStyle w:val="script"/>
      </w:pPr>
      <w:r>
        <w:t xml:space="preserve">So the timing of this legislation update could not be more appropriate. Effective July first, 2026 Virginia officially added certain central air conditioning services to the definition of essential service under the Virginia Residential Landlord Tenant Act, also known as the VRLTA. So what exactly does this mean?</w:t>
      </w:r>
    </w:p>
    <w:p>
      <w:pPr>
        <w:pStyle w:val="script"/>
      </w:pPr>
      <w:r>
        <w:t xml:space="preserve">The new law does not require every Virginia rental property to install central AC. Instead, central air conditioning is considered an essential service when it is supplied by the </w:t>
      </w:r>
      <w:r>
        <w:rPr>
          <w:color w:val="808080"/>
        </w:rPr>
        <w:t xml:space="preserve">[00:01:00]</w:t>
      </w:r>
      <w:r>
        <w:t xml:space="preserve"> landlord and it is operating or represented as being operational when the landlord and tenant sign the rental agreement. So if the community provides central air conditioning as a part of the tenancy, an outage is no longer simply an inconvenience or a routine maintenance complaint.</w:t>
      </w:r>
    </w:p>
    <w:p>
      <w:pPr>
        <w:pStyle w:val="script"/>
      </w:pPr>
      <w:r>
        <w:t xml:space="preserve">It may now be treated in the same category as the loss of heat, no hot water, or an electric or gas outage. That means air conditioning work orders need to be taken seriously. Under the VRLTA, when a landlord willfully or negligently fails to supply an essential service, the resident must first give the landlord written notice to allow a reasonable amount of time for the problem to be corrected.</w:t>
      </w:r>
    </w:p>
    <w:p>
      <w:pPr>
        <w:pStyle w:val="script"/>
      </w:pPr>
      <w:r>
        <w:t xml:space="preserve">If it's not corrected within a reasonable amount of time, the resident may have several remedies. Depending on the circumstances, the resident may seek damages based on the reduced rental value of the apartment or obtain reasonable substitute housing </w:t>
      </w:r>
      <w:r>
        <w:rPr>
          <w:color w:val="808080"/>
        </w:rPr>
        <w:t xml:space="preserve">[00:02:00]</w:t>
      </w:r>
      <w:r>
        <w:t xml:space="preserve"> and be excused from paying rent during the period of the landlord's non-compliance, so the period in which there was no air conditioning in the unit.</w:t>
      </w:r>
    </w:p>
    <w:p>
      <w:pPr>
        <w:pStyle w:val="script"/>
      </w:pPr>
      <w:r>
        <w:t xml:space="preserve">The resident may also be entitled to recover reasonable attorney's fees. Now, the law does not give us a universal deadline, such as eight hours or twenty-four hours for every air conditioning repair What is considered a reasonable response will largely depend on the facts and circumstances. That may include the outdoor temperature, the temperature inside the apartment, the nature of the mechanical failure, the availability of parts or contractors to make the repair, and whether anyone in the household has a disability or a medical condition that is affected by the heat.</w:t>
      </w:r>
    </w:p>
    <w:p>
      <w:pPr>
        <w:pStyle w:val="script"/>
      </w:pPr>
      <w:r>
        <w:t xml:space="preserve">There is also a separate Virginia Property Maintenance Code requirement that housing providers need to remember, which establishes a temperature and seasonal requirement for covered apartment buildings. For apartment buildings where the </w:t>
      </w:r>
      <w:r>
        <w:rPr>
          <w:color w:val="808080"/>
        </w:rPr>
        <w:t xml:space="preserve">[00:03:00]</w:t>
      </w:r>
      <w:r>
        <w:t xml:space="preserve"> owner has agreed to furnish cooling, it must be supplied from May fifteenth to October first each year.</w:t>
      </w:r>
    </w:p>
    <w:p>
      <w:pPr>
        <w:pStyle w:val="script"/>
      </w:pPr>
      <w:r>
        <w:t xml:space="preserve">During that period from May to October, the system must maintain a temperature of no more than seventy-seven degrees in all habitable rooms of the apartment. So what should housing providers do now? First, update your maintenance and emergency response policies. A central AC outage should be designated as urgent and priority, not listed in a work order queue as non-emergency.</w:t>
      </w:r>
    </w:p>
    <w:p>
      <w:pPr>
        <w:pStyle w:val="script"/>
      </w:pPr>
      <w:r>
        <w:t xml:space="preserve">Second, establish an after-hours escalation process for air conditioning complaints, particularly during periods of extreme heat. Third, importantly, document everything. Document when the complaint was received, the temperature reported or observed in the apartment. When did maintenance respond?</w:t>
      </w:r>
    </w:p>
    <w:p>
      <w:pPr>
        <w:pStyle w:val="script"/>
      </w:pPr>
      <w:r>
        <w:t xml:space="preserve">What was diagnosed as the problem? When was a third-party vendor contacted? And what temporary measures were </w:t>
      </w:r>
      <w:r>
        <w:rPr>
          <w:color w:val="808080"/>
        </w:rPr>
        <w:t xml:space="preserve">[00:04:00]</w:t>
      </w:r>
      <w:r>
        <w:t xml:space="preserve"> offered? Temporary measures might include portable air conditioning equipment, fans, access to cooled, common areas or amenity spaces, temporary substitute housing, or transfer to another unit.</w:t>
      </w:r>
    </w:p>
    <w:p>
      <w:pPr>
        <w:pStyle w:val="script"/>
      </w:pPr>
      <w:r>
        <w:t xml:space="preserve">Now, not every situation will require the same response, but management should document what was considered and why a particular response was reasonable under the circumstances. Fourth, communicate with the resident. Even when a repair cannot be completed immediately, residents should receive regular and accurate updates, especially when their apartment feels like a sauna.</w:t>
      </w:r>
    </w:p>
    <w:p>
      <w:pPr>
        <w:pStyle w:val="script"/>
      </w:pPr>
      <w:r>
        <w:t xml:space="preserve">The bottom line here is, in Virginia, a qualifying central air conditioning outage is no longer merely a summer inconvenience. It may now present as an essential service issue under the VRLTA or under the Property Maintenance Code or both. So respond promptly, communicate clearly, and document </w:t>
      </w:r>
      <w:r>
        <w:rPr>
          <w:color w:val="808080"/>
        </w:rPr>
        <w:t xml:space="preserve">[00:05:00]</w:t>
      </w:r>
      <w:r>
        <w:t xml:space="preserve"> thoroughly.</w:t>
      </w:r>
    </w:p>
    <w:p>
      <w:pPr>
        <w:pStyle w:val="script"/>
      </w:pPr>
      <w:r>
        <w:t xml:space="preserve">Thanks for joining us, and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pPr>
      <w:spacing w:after="260"/>
    </w:pPr>
    <w:rPr>
      <w:b/>
      <w:bCs/>
      <w:sz w:val="56"/>
      <w:szCs w:val="56"/>
    </w:rPr>
  </w:style>
  <w:style w:type="paragraph" w:styleId="Heading1">
    <w:name w:val="Heading 1"/>
    <w:basedOn w:val="Normal"/>
    <w:next w:val="Normal"/>
    <w:qFormat/>
    <w:pPr>
      <w:spacing w:after="260" w:before="120"/>
    </w:pPr>
    <w:rPr>
      <w:b/>
      <w:bCs/>
      <w:sz w:val="48"/>
      <w:szCs w:val="48"/>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cript">
    <w:name w:val="Script"/>
    <w:pPr>
      <w:spacing w:after="360"/>
    </w:pPr>
    <w:rPr>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Navigating Virginia's New AC Regulations in 2026</dc:title>
  <dc:creator>Un-named</dc:creator>
  <cp:lastModifiedBy>Un-named</cp:lastModifiedBy>
  <cp:revision>1</cp:revision>
  <dcterms:created xsi:type="dcterms:W3CDTF">2026-10-09T17:46:11.798Z</dcterms:created>
  <dcterms:modified xsi:type="dcterms:W3CDTF">2026-10-09T17:46:11.798Z</dcterms:modified>
</cp:coreProperties>
</file>

<file path=docProps/custom.xml><?xml version="1.0" encoding="utf-8"?>
<Properties xmlns="http://schemas.openxmlformats.org/officeDocument/2006/custom-properties" xmlns:vt="http://schemas.openxmlformats.org/officeDocument/2006/docPropsVTypes"/>
</file>